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65F4" w14:textId="1498B3AD" w:rsidR="00983369" w:rsidRDefault="004B0478" w:rsidP="00983369">
      <w:pPr>
        <w:ind w:left="6480" w:firstLine="720"/>
      </w:pPr>
      <w:r>
        <w:t>25</w:t>
      </w:r>
      <w:r w:rsidR="00983369">
        <w:t xml:space="preserve"> June 2020</w:t>
      </w:r>
    </w:p>
    <w:p w14:paraId="163306A7" w14:textId="77777777" w:rsidR="00983369" w:rsidRDefault="00983369" w:rsidP="001643E5"/>
    <w:p w14:paraId="3E92F34F" w14:textId="77777777" w:rsidR="00983369" w:rsidRDefault="00983369" w:rsidP="001643E5"/>
    <w:p w14:paraId="59958BFF" w14:textId="423D9BD9" w:rsidR="00D05D88" w:rsidRDefault="001643E5" w:rsidP="001643E5">
      <w:r>
        <w:t>To:</w:t>
      </w:r>
      <w:r>
        <w:tab/>
      </w:r>
      <w:r w:rsidR="000E3731">
        <w:t xml:space="preserve">Dr </w:t>
      </w:r>
      <w:r w:rsidRPr="001643E5">
        <w:t>Aurelijus Veryga</w:t>
      </w:r>
      <w:r>
        <w:t xml:space="preserve">, </w:t>
      </w:r>
      <w:r w:rsidR="00D05D88">
        <w:t>MD, PhD</w:t>
      </w:r>
    </w:p>
    <w:p w14:paraId="4860EFED" w14:textId="77777777" w:rsidR="00D05D88" w:rsidRDefault="00D05D88" w:rsidP="00D05D88">
      <w:pPr>
        <w:ind w:firstLine="720"/>
      </w:pPr>
      <w:r>
        <w:t>Professor, Head of Health Research Institute</w:t>
      </w:r>
    </w:p>
    <w:p w14:paraId="4BD4A0EC" w14:textId="5757A156" w:rsidR="001643E5" w:rsidRDefault="00D05D88" w:rsidP="00D05D88">
      <w:pPr>
        <w:ind w:firstLine="720"/>
      </w:pPr>
      <w:r>
        <w:t>Faculty of Public Health, Lithuanian University of Health Sciences</w:t>
      </w:r>
    </w:p>
    <w:p w14:paraId="332A9478" w14:textId="73DEFB1D" w:rsidR="001643E5" w:rsidRDefault="001643E5" w:rsidP="001643E5">
      <w:pPr>
        <w:ind w:firstLine="720"/>
      </w:pPr>
      <w:r w:rsidRPr="001643E5">
        <w:t>Minister of Health of the Republic of Lithuania </w:t>
      </w:r>
    </w:p>
    <w:p w14:paraId="631962AE" w14:textId="77777777" w:rsidR="00D05D88" w:rsidRDefault="00D05D88" w:rsidP="001643E5"/>
    <w:p w14:paraId="032C8232" w14:textId="50909B03" w:rsidR="001643E5" w:rsidRDefault="001643E5" w:rsidP="001643E5">
      <w:r>
        <w:t>From:</w:t>
      </w:r>
      <w:r>
        <w:tab/>
      </w:r>
      <w:r w:rsidR="000E3731">
        <w:t xml:space="preserve">Mr </w:t>
      </w:r>
      <w:r>
        <w:t>Paul Wood, MD, FRCOG</w:t>
      </w:r>
    </w:p>
    <w:p w14:paraId="6046665A" w14:textId="701FB4E7" w:rsidR="001643E5" w:rsidRDefault="001643E5" w:rsidP="00ED5164">
      <w:pPr>
        <w:ind w:left="720"/>
      </w:pPr>
      <w:r>
        <w:t>President of the International Federation of P</w:t>
      </w:r>
      <w:r w:rsidR="00ED5164">
        <w:t>a</w:t>
      </w:r>
      <w:r>
        <w:t>ediatric and Adolescent Gyn</w:t>
      </w:r>
      <w:r w:rsidR="00ED5164">
        <w:t>a</w:t>
      </w:r>
      <w:r>
        <w:t>ecology (FIGIJ)</w:t>
      </w:r>
    </w:p>
    <w:p w14:paraId="0934CFC1" w14:textId="77777777" w:rsidR="00D05D88" w:rsidRDefault="00D05D88" w:rsidP="001643E5"/>
    <w:p w14:paraId="782459B0" w14:textId="07194EDD" w:rsidR="00716503" w:rsidRDefault="00716503" w:rsidP="00164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AC25E8" w14:textId="77777777" w:rsidR="00CF75F2" w:rsidRDefault="00CF75F2" w:rsidP="001643E5"/>
    <w:p w14:paraId="59814131" w14:textId="10D067DE" w:rsidR="001643E5" w:rsidRDefault="00D05D88" w:rsidP="001643E5">
      <w:r>
        <w:t>Dear Dr. Veryga,</w:t>
      </w:r>
    </w:p>
    <w:p w14:paraId="262D7675" w14:textId="392632EE" w:rsidR="00D05D88" w:rsidRDefault="00D05D88" w:rsidP="001643E5"/>
    <w:p w14:paraId="46685165" w14:textId="701FF265" w:rsidR="00ED5164" w:rsidRDefault="00ED5164" w:rsidP="006261D1">
      <w:r>
        <w:t xml:space="preserve">The Board of the International Federation of Paediatric and Adolescent Gynaecology wishes to express our </w:t>
      </w:r>
      <w:r w:rsidR="00D05D88">
        <w:t xml:space="preserve">strong support </w:t>
      </w:r>
      <w:r w:rsidR="00CF75F2">
        <w:t>for</w:t>
      </w:r>
      <w:r w:rsidR="00D05D88">
        <w:t xml:space="preserve"> the Lithuanian Association </w:t>
      </w:r>
      <w:r>
        <w:t xml:space="preserve">of Obstetricians and Gynaecologists </w:t>
      </w:r>
      <w:r w:rsidR="00D05D88">
        <w:t>in the</w:t>
      </w:r>
      <w:r>
        <w:t>ir</w:t>
      </w:r>
      <w:r w:rsidR="00D05D88">
        <w:t xml:space="preserve"> request of coverage for the levonorgestrel intrauterine device</w:t>
      </w:r>
      <w:r w:rsidR="006261D1">
        <w:t xml:space="preserve"> (LNG-IUD)</w:t>
      </w:r>
      <w:r>
        <w:t xml:space="preserve"> to young women aged 15-20 years</w:t>
      </w:r>
      <w:r w:rsidR="00D05D88">
        <w:t xml:space="preserve">. </w:t>
      </w:r>
    </w:p>
    <w:p w14:paraId="5590C1C7" w14:textId="77777777" w:rsidR="00ED5164" w:rsidRDefault="00ED5164" w:rsidP="006261D1"/>
    <w:p w14:paraId="78A05BE6" w14:textId="57E6F1D7" w:rsidR="006261D1" w:rsidRDefault="006261D1" w:rsidP="006261D1">
      <w:r>
        <w:t>The mechanism of action</w:t>
      </w:r>
      <w:r w:rsidR="00ED5164">
        <w:t xml:space="preserve"> of the LNG-IUD</w:t>
      </w:r>
      <w:r>
        <w:t xml:space="preserve"> involves thickening of the cervical mucus and thinning of the endometrium, </w:t>
      </w:r>
      <w:r w:rsidR="00CF75F2">
        <w:t xml:space="preserve">thereby </w:t>
      </w:r>
      <w:r>
        <w:t>prevent</w:t>
      </w:r>
      <w:r w:rsidR="00CF75F2">
        <w:t>ing</w:t>
      </w:r>
      <w:r>
        <w:t xml:space="preserve"> sperm </w:t>
      </w:r>
      <w:r w:rsidR="00ED5164">
        <w:t>transport and fertilis</w:t>
      </w:r>
      <w:r>
        <w:t xml:space="preserve">ation. It does not interfere with ovulation, nor implantation, and </w:t>
      </w:r>
      <w:r w:rsidR="00ED5164">
        <w:t>does not therefore induce abortion</w:t>
      </w:r>
      <w:r>
        <w:t>.</w:t>
      </w:r>
    </w:p>
    <w:p w14:paraId="40813B8E" w14:textId="77777777" w:rsidR="006261D1" w:rsidRDefault="006261D1" w:rsidP="001643E5"/>
    <w:p w14:paraId="4588CC44" w14:textId="421E790A" w:rsidR="00ED5164" w:rsidRDefault="006261D1" w:rsidP="001643E5">
      <w:r>
        <w:t>From the contraception perspec</w:t>
      </w:r>
      <w:r w:rsidR="00ED5164">
        <w:t>tive, it is one of the safest and</w:t>
      </w:r>
      <w:r>
        <w:t xml:space="preserve"> most tolerated methods, as it contains no estrogen, </w:t>
      </w:r>
      <w:r w:rsidR="00CF75F2">
        <w:t xml:space="preserve">and </w:t>
      </w:r>
      <w:r>
        <w:t xml:space="preserve">so eliminates </w:t>
      </w:r>
      <w:r w:rsidR="00CF75F2">
        <w:t xml:space="preserve">the </w:t>
      </w:r>
      <w:r>
        <w:t xml:space="preserve">risk of thromboembolic events. It can be used in patients with complex underlying conditions, such as </w:t>
      </w:r>
      <w:r w:rsidR="006E7871">
        <w:t xml:space="preserve">patients with congenital heart disease, in whom pregnancy would be a great risk. </w:t>
      </w:r>
      <w:r w:rsidR="00ED5164">
        <w:t xml:space="preserve"> </w:t>
      </w:r>
      <w:r w:rsidR="006E7871">
        <w:t>The LNG-IUD</w:t>
      </w:r>
      <w:r>
        <w:t xml:space="preserve"> does not depend on patient compliance, so </w:t>
      </w:r>
      <w:r w:rsidR="00CF75F2">
        <w:t xml:space="preserve">it </w:t>
      </w:r>
      <w:r>
        <w:t xml:space="preserve">is extremely effective. </w:t>
      </w:r>
      <w:r w:rsidR="00ED5164">
        <w:t xml:space="preserve">There is ample published evidence </w:t>
      </w:r>
      <w:r w:rsidR="00CF75F2">
        <w:t xml:space="preserve">in the medical literature </w:t>
      </w:r>
      <w:r w:rsidR="00ED5164">
        <w:t>of the suitability of the LNG-IUD in adolescents as opposed to older women.</w:t>
      </w:r>
    </w:p>
    <w:p w14:paraId="2ACF3F59" w14:textId="77777777" w:rsidR="00ED5164" w:rsidRDefault="00ED5164" w:rsidP="001643E5"/>
    <w:p w14:paraId="097CB8CB" w14:textId="6478DBD9" w:rsidR="00D05D88" w:rsidRDefault="006261D1" w:rsidP="001643E5">
      <w:r>
        <w:t>From a public health perspective, prevention of adolescent pregnancy reduces morbidity of mothers and infants by reducing the risk of preterm labor and preeclampsia found more often in this age group.</w:t>
      </w:r>
      <w:r w:rsidR="00ED5164">
        <w:t xml:space="preserve">  The availability of the LNG-IUD to young women aged 15-20 years results in the protection of a vulnerable cohort.  Provision of the LNG-IUD will not endorse precocious sexual activity or promiscuity, but will offer protection in the knowledge that some young women aged 15</w:t>
      </w:r>
      <w:r w:rsidR="00CF75F2">
        <w:t xml:space="preserve"> or over</w:t>
      </w:r>
      <w:r w:rsidR="00ED5164">
        <w:t xml:space="preserve"> will voluntarily choose to be sexually active before the age of 20 years. </w:t>
      </w:r>
    </w:p>
    <w:p w14:paraId="5F004969" w14:textId="290D1E95" w:rsidR="006261D1" w:rsidRDefault="006261D1" w:rsidP="001643E5"/>
    <w:p w14:paraId="52AEBB01" w14:textId="77777777" w:rsidR="00CF75F2" w:rsidRDefault="00CF75F2" w:rsidP="001643E5"/>
    <w:p w14:paraId="1448F7F9" w14:textId="77777777" w:rsidR="00CF75F2" w:rsidRDefault="00CF75F2" w:rsidP="001643E5"/>
    <w:p w14:paraId="4E5DC06E" w14:textId="77777777" w:rsidR="00CF75F2" w:rsidRDefault="00CF75F2" w:rsidP="001643E5"/>
    <w:p w14:paraId="0C86AC55" w14:textId="0B96F937" w:rsidR="006261D1" w:rsidRDefault="002B59C3" w:rsidP="001643E5">
      <w:r>
        <w:t>From the general medical perspective the non-contraceptive use of the LNG-IUD for girls with complicated medical disorders is equally important</w:t>
      </w:r>
      <w:r w:rsidR="006261D1">
        <w:t>. The reversible effect of the levonorgestrel on the endometrium minimizes menstrual bleeding.  It is recommended to control heavy menses in girls with bleeding disorders (such as Von</w:t>
      </w:r>
      <w:r>
        <w:t xml:space="preserve"> </w:t>
      </w:r>
      <w:r w:rsidR="006261D1">
        <w:t>Willebrands Disease)</w:t>
      </w:r>
      <w:r w:rsidR="006E7871">
        <w:t xml:space="preserve">, and is used for </w:t>
      </w:r>
      <w:r>
        <w:t xml:space="preserve">adolescents with complex needs and </w:t>
      </w:r>
      <w:r w:rsidR="006E7871">
        <w:t>significant developmental delay, where menstrual hygiene can be challenging for patients, parents and teachers.</w:t>
      </w:r>
    </w:p>
    <w:p w14:paraId="6C06C2D5" w14:textId="5A6D643B" w:rsidR="006261D1" w:rsidRDefault="006261D1" w:rsidP="001643E5"/>
    <w:p w14:paraId="5341F23E" w14:textId="1A9C3B90" w:rsidR="001643E5" w:rsidRDefault="006E7871">
      <w:r>
        <w:t>Given the broad utility, safety and effi</w:t>
      </w:r>
      <w:r w:rsidR="002B59C3">
        <w:t>cacy of the LNG-IUD, the FIGIJ B</w:t>
      </w:r>
      <w:r>
        <w:t>oard gives its strongest recommendation that cost not be a barrier for its use by adolescents, and that coverage should be provided as for other necessary medications.</w:t>
      </w:r>
    </w:p>
    <w:p w14:paraId="76A5B86F" w14:textId="77777777" w:rsidR="002B59C3" w:rsidRDefault="002B59C3"/>
    <w:p w14:paraId="0BC1B504" w14:textId="77777777" w:rsidR="00CF75F2" w:rsidRDefault="000E3731">
      <w:r>
        <w:t xml:space="preserve">At a professional level we have no doubt that the LNG-IUD </w:t>
      </w:r>
      <w:r w:rsidR="00CF75F2">
        <w:t>is the most appropriate choice of contraception for adolescents.</w:t>
      </w:r>
    </w:p>
    <w:p w14:paraId="332D1C4E" w14:textId="77777777" w:rsidR="00CF75F2" w:rsidRDefault="00CF75F2"/>
    <w:p w14:paraId="4EA17235" w14:textId="029ACEC9" w:rsidR="002B59C3" w:rsidRDefault="002B59C3">
      <w:r>
        <w:t xml:space="preserve">You </w:t>
      </w:r>
      <w:r w:rsidR="00CF75F2">
        <w:t xml:space="preserve">and the Lithuanian Association of Obstetricians and Gynaecologists </w:t>
      </w:r>
      <w:r w:rsidR="004B0478">
        <w:t>have our full support.</w:t>
      </w:r>
    </w:p>
    <w:p w14:paraId="052D2CC8" w14:textId="311BB1B9" w:rsidR="006E7871" w:rsidRDefault="006E7871"/>
    <w:p w14:paraId="0E7DE179" w14:textId="1C96E424" w:rsidR="006E7871" w:rsidRDefault="002B59C3">
      <w:r>
        <w:t>Yours sincerely</w:t>
      </w:r>
      <w:r w:rsidR="006E7871">
        <w:t>,</w:t>
      </w:r>
    </w:p>
    <w:p w14:paraId="4A510FD4" w14:textId="22D92531" w:rsidR="006E7871" w:rsidRDefault="006E7871"/>
    <w:p w14:paraId="7F7485DD" w14:textId="09FAE890" w:rsidR="006E7871" w:rsidRDefault="00716503">
      <w:r>
        <w:rPr>
          <w:noProof/>
          <w:lang w:val="en-GB" w:eastAsia="en-GB"/>
        </w:rPr>
        <w:drawing>
          <wp:inline distT="0" distB="0" distL="0" distR="0" wp14:anchorId="2AF84C90" wp14:editId="5EEB752B">
            <wp:extent cx="17430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8C0A" w14:textId="77777777" w:rsidR="00716503" w:rsidRDefault="00716503"/>
    <w:p w14:paraId="27387DC7" w14:textId="0A29A2FA" w:rsidR="006E7871" w:rsidRDefault="006E7871">
      <w:r>
        <w:t>Paul Wood, MD, FRCOG</w:t>
      </w:r>
    </w:p>
    <w:p w14:paraId="37E15086" w14:textId="59DAE5F1" w:rsidR="00716503" w:rsidRDefault="00716503">
      <w:r>
        <w:t>President FIGIJ</w:t>
      </w:r>
    </w:p>
    <w:sectPr w:rsidR="00716503" w:rsidSect="00D04D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C08B" w14:textId="77777777" w:rsidR="0036148A" w:rsidRDefault="0036148A" w:rsidP="00983369">
      <w:r>
        <w:separator/>
      </w:r>
    </w:p>
  </w:endnote>
  <w:endnote w:type="continuationSeparator" w:id="0">
    <w:p w14:paraId="0290BC82" w14:textId="77777777" w:rsidR="0036148A" w:rsidRDefault="0036148A" w:rsidP="0098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715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97C711" w14:textId="07258E93" w:rsidR="00983369" w:rsidRDefault="00983369">
            <w:pPr>
              <w:pStyle w:val="Porat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047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04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DF67E9" w14:textId="77777777" w:rsidR="00983369" w:rsidRDefault="009833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71F5" w14:textId="77777777" w:rsidR="0036148A" w:rsidRDefault="0036148A" w:rsidP="00983369">
      <w:r>
        <w:separator/>
      </w:r>
    </w:p>
  </w:footnote>
  <w:footnote w:type="continuationSeparator" w:id="0">
    <w:p w14:paraId="04CB0224" w14:textId="77777777" w:rsidR="0036148A" w:rsidRDefault="0036148A" w:rsidP="0098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032C" w14:textId="2D2F0785" w:rsidR="00983369" w:rsidRDefault="00983369">
    <w:pPr>
      <w:pStyle w:val="Antrats"/>
    </w:pPr>
    <w:r w:rsidRPr="00DD4978">
      <w:rPr>
        <w:noProof/>
        <w:lang w:val="en-GB" w:eastAsia="en-GB"/>
      </w:rPr>
      <w:drawing>
        <wp:inline distT="0" distB="0" distL="0" distR="0" wp14:anchorId="3B0B0BA7" wp14:editId="7FF6768D">
          <wp:extent cx="5534025" cy="1095375"/>
          <wp:effectExtent l="0" t="0" r="9525" b="9525"/>
          <wp:docPr id="2" name="Picture 2" descr="3l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l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E5"/>
    <w:rsid w:val="000C0383"/>
    <w:rsid w:val="000E3731"/>
    <w:rsid w:val="001643E5"/>
    <w:rsid w:val="001A546E"/>
    <w:rsid w:val="002B59C3"/>
    <w:rsid w:val="0036148A"/>
    <w:rsid w:val="004B0478"/>
    <w:rsid w:val="006261D1"/>
    <w:rsid w:val="00673FA7"/>
    <w:rsid w:val="006E7871"/>
    <w:rsid w:val="00716503"/>
    <w:rsid w:val="00983369"/>
    <w:rsid w:val="00CF75F2"/>
    <w:rsid w:val="00D04D7A"/>
    <w:rsid w:val="00D05D88"/>
    <w:rsid w:val="00ED5164"/>
    <w:rsid w:val="00F0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C48"/>
  <w15:chartTrackingRefBased/>
  <w15:docId w15:val="{6C99B7B6-B5B1-F144-A037-9300C732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643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43E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43E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43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43E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3E5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3E5"/>
    <w:rPr>
      <w:rFonts w:ascii="Times New Roman" w:hAnsi="Times New Roman" w:cs="Times New Roman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8336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369"/>
  </w:style>
  <w:style w:type="paragraph" w:styleId="Porat">
    <w:name w:val="footer"/>
    <w:basedOn w:val="prastasis"/>
    <w:link w:val="PoratDiagrama"/>
    <w:uiPriority w:val="99"/>
    <w:unhideWhenUsed/>
    <w:rsid w:val="0098336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Simms-Cendan</dc:creator>
  <cp:keywords/>
  <dc:description/>
  <cp:lastModifiedBy>Gintare Ankenaite</cp:lastModifiedBy>
  <cp:revision>2</cp:revision>
  <dcterms:created xsi:type="dcterms:W3CDTF">2020-07-03T13:05:00Z</dcterms:created>
  <dcterms:modified xsi:type="dcterms:W3CDTF">2020-07-03T13:05:00Z</dcterms:modified>
</cp:coreProperties>
</file>